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E4ACE" w14:textId="77777777" w:rsidR="000029C3" w:rsidRPr="000029C3" w:rsidRDefault="000029C3" w:rsidP="000029C3">
      <w:pPr>
        <w:spacing w:after="0" w:line="240" w:lineRule="auto"/>
        <w:jc w:val="center"/>
        <w:rPr>
          <w:rFonts w:ascii="Arial" w:eastAsia="Times New Roman" w:hAnsi="Arial" w:cs="Arial"/>
          <w:b/>
          <w:caps/>
          <w:kern w:val="0"/>
          <w:sz w:val="22"/>
          <w:szCs w:val="22"/>
          <w14:ligatures w14:val="none"/>
        </w:rPr>
      </w:pPr>
      <w:r w:rsidRPr="000029C3">
        <w:rPr>
          <w:rFonts w:ascii="Arial" w:eastAsia="Times New Roman" w:hAnsi="Arial" w:cs="Arial"/>
          <w:b/>
          <w:caps/>
          <w:kern w:val="0"/>
          <w:sz w:val="22"/>
          <w:szCs w:val="22"/>
          <w14:ligatures w14:val="none"/>
        </w:rPr>
        <w:t>Resolution No. 2026-___</w:t>
      </w:r>
    </w:p>
    <w:p w14:paraId="38F87CDB" w14:textId="77777777" w:rsidR="000029C3" w:rsidRPr="000029C3" w:rsidRDefault="000029C3" w:rsidP="000029C3">
      <w:pPr>
        <w:spacing w:after="0" w:line="240" w:lineRule="auto"/>
        <w:outlineLvl w:val="0"/>
        <w:rPr>
          <w:rFonts w:ascii="Arial" w:eastAsia="Times New Roman" w:hAnsi="Arial" w:cs="Arial"/>
          <w:kern w:val="0"/>
          <w:sz w:val="20"/>
          <w:szCs w:val="20"/>
          <w14:ligatures w14:val="none"/>
        </w:rPr>
      </w:pPr>
    </w:p>
    <w:p w14:paraId="2FDAA3FE" w14:textId="77777777" w:rsidR="000029C3" w:rsidRPr="000029C3" w:rsidRDefault="000029C3" w:rsidP="000029C3">
      <w:pPr>
        <w:spacing w:after="0" w:line="240" w:lineRule="auto"/>
        <w:jc w:val="center"/>
        <w:rPr>
          <w:rFonts w:ascii="Arial" w:eastAsia="Times New Roman" w:hAnsi="Arial" w:cs="Arial"/>
          <w:b/>
          <w:kern w:val="0"/>
          <w:sz w:val="20"/>
          <w:szCs w:val="20"/>
          <w14:ligatures w14:val="none"/>
        </w:rPr>
      </w:pPr>
    </w:p>
    <w:p w14:paraId="71D21738" w14:textId="390AFD83" w:rsidR="000029C3" w:rsidRPr="000029C3" w:rsidRDefault="000029C3" w:rsidP="000029C3">
      <w:pPr>
        <w:spacing w:after="0" w:line="240" w:lineRule="auto"/>
        <w:jc w:val="center"/>
        <w:outlineLvl w:val="0"/>
        <w:rPr>
          <w:rFonts w:ascii="Arial" w:eastAsia="Times New Roman" w:hAnsi="Arial" w:cs="Arial"/>
          <w:b/>
          <w:caps/>
          <w:kern w:val="0"/>
          <w:sz w:val="22"/>
          <w:szCs w:val="22"/>
          <w14:ligatures w14:val="none"/>
        </w:rPr>
      </w:pPr>
      <w:r w:rsidRPr="000029C3">
        <w:rPr>
          <w:rFonts w:ascii="Arial" w:eastAsia="Times New Roman" w:hAnsi="Arial" w:cs="Arial"/>
          <w:b/>
          <w:caps/>
          <w:kern w:val="0"/>
          <w:sz w:val="22"/>
          <w:szCs w:val="22"/>
          <w14:ligatures w14:val="none"/>
        </w:rPr>
        <w:t xml:space="preserve">A Resolution of the Solano County Board of SUPERVISORS CALLING FOR AN ELECTION AND ORDERING SUBMISSION TO THE QUALIFIED ELECTORS A MEASURE PROPOSING TO UPDATE THE SOLANO COUNTY BUSINESS LICENSE TAX RELATING TO COMMERCIAL ENERGY PRODUCTION, RESOURCE EXTRACTION FACILITIES AND DATA CENTERS, AND ORDERING CONSOLIDATION OF THE ELECTION WITH THE GENERAL ELECTION TO BE HELD WITHIN SOLANO COUNTY ON NOVEMBER 3, 2026 </w:t>
      </w:r>
    </w:p>
    <w:p w14:paraId="23D1B848" w14:textId="77777777" w:rsidR="000029C3" w:rsidRPr="000029C3" w:rsidRDefault="000029C3" w:rsidP="000029C3">
      <w:pPr>
        <w:spacing w:after="0" w:line="240" w:lineRule="auto"/>
        <w:jc w:val="center"/>
        <w:outlineLvl w:val="0"/>
        <w:rPr>
          <w:rFonts w:ascii="Arial" w:eastAsia="Times New Roman" w:hAnsi="Arial" w:cs="Arial"/>
          <w:b/>
          <w:kern w:val="0"/>
          <w:sz w:val="22"/>
          <w:szCs w:val="22"/>
          <w14:ligatures w14:val="none"/>
        </w:rPr>
      </w:pPr>
    </w:p>
    <w:p w14:paraId="3F975C3A" w14:textId="77777777" w:rsidR="000029C3" w:rsidRPr="000029C3" w:rsidRDefault="000029C3" w:rsidP="000029C3">
      <w:pPr>
        <w:autoSpaceDE w:val="0"/>
        <w:autoSpaceDN w:val="0"/>
        <w:adjustRightInd w:val="0"/>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b/>
          <w:kern w:val="0"/>
          <w:sz w:val="22"/>
          <w:szCs w:val="22"/>
          <w14:ligatures w14:val="none"/>
        </w:rPr>
        <w:t>WHEREAS</w:t>
      </w:r>
      <w:r w:rsidRPr="000029C3">
        <w:rPr>
          <w:rFonts w:ascii="Arial" w:eastAsia="Times New Roman" w:hAnsi="Arial" w:cs="Arial"/>
          <w:kern w:val="0"/>
          <w:sz w:val="22"/>
          <w:szCs w:val="22"/>
          <w14:ligatures w14:val="none"/>
        </w:rPr>
        <w:t>, Solano County established a business license tax on commercial wind turbine generators in 1994 pursuant to Revenue and Taxation Code Section 7284, and the current tax rate of three one-thousandths of one cent ($0.00003) per kilowatt-hour has remained unchanged for more than thirty years; and</w:t>
      </w:r>
    </w:p>
    <w:p w14:paraId="2CB9EE25"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73F1C972" w14:textId="77777777" w:rsidR="000029C3" w:rsidRPr="000029C3" w:rsidRDefault="000029C3" w:rsidP="000029C3">
      <w:pPr>
        <w:spacing w:after="0" w:line="240" w:lineRule="auto"/>
        <w:jc w:val="both"/>
        <w:rPr>
          <w:rFonts w:ascii="Arial" w:eastAsia="Times New Roman" w:hAnsi="Arial" w:cs="Arial"/>
          <w:bCs/>
          <w:kern w:val="0"/>
          <w:sz w:val="22"/>
          <w:szCs w:val="22"/>
          <w14:ligatures w14:val="none"/>
        </w:rPr>
      </w:pPr>
      <w:r w:rsidRPr="000029C3">
        <w:rPr>
          <w:rFonts w:ascii="Arial" w:eastAsia="Times New Roman" w:hAnsi="Arial" w:cs="Arial"/>
          <w:b/>
          <w:kern w:val="0"/>
          <w:sz w:val="22"/>
          <w:szCs w:val="22"/>
          <w14:ligatures w14:val="none"/>
        </w:rPr>
        <w:t>WHEREAS</w:t>
      </w:r>
      <w:r w:rsidRPr="000029C3">
        <w:rPr>
          <w:rFonts w:ascii="Arial" w:eastAsia="Times New Roman" w:hAnsi="Arial" w:cs="Arial"/>
          <w:bCs/>
          <w:kern w:val="0"/>
          <w:sz w:val="22"/>
          <w:szCs w:val="22"/>
          <w14:ligatures w14:val="none"/>
        </w:rPr>
        <w:t xml:space="preserve">, the County’s current business license tax on commercial wind turbine generators and other activities is provided for in Article XII of Chapter 11 of the Solano County Code (Business License Tax); and </w:t>
      </w:r>
    </w:p>
    <w:p w14:paraId="1DCA099C" w14:textId="77777777" w:rsidR="000029C3" w:rsidRPr="000029C3" w:rsidRDefault="000029C3" w:rsidP="000029C3">
      <w:pPr>
        <w:spacing w:after="0" w:line="240" w:lineRule="auto"/>
        <w:jc w:val="both"/>
        <w:rPr>
          <w:rFonts w:ascii="Arial" w:eastAsia="Times New Roman" w:hAnsi="Arial" w:cs="Arial"/>
          <w:bCs/>
          <w:kern w:val="0"/>
          <w:sz w:val="22"/>
          <w:szCs w:val="22"/>
          <w14:ligatures w14:val="none"/>
        </w:rPr>
      </w:pPr>
    </w:p>
    <w:p w14:paraId="6ADF6E6D" w14:textId="77777777" w:rsidR="000029C3" w:rsidRPr="000029C3" w:rsidRDefault="000029C3" w:rsidP="000029C3">
      <w:pPr>
        <w:spacing w:after="0" w:line="240" w:lineRule="auto"/>
        <w:jc w:val="both"/>
        <w:rPr>
          <w:rFonts w:ascii="Times New Roman" w:eastAsia="Times New Roman" w:hAnsi="Times New Roman" w:cs="Times New Roman"/>
          <w:kern w:val="0"/>
          <w:sz w:val="20"/>
          <w:szCs w:val="20"/>
          <w14:ligatures w14:val="none"/>
        </w:rPr>
      </w:pPr>
      <w:r w:rsidRPr="000029C3">
        <w:rPr>
          <w:rFonts w:ascii="Arial" w:eastAsia="Times New Roman" w:hAnsi="Arial" w:cs="Arial"/>
          <w:b/>
          <w:kern w:val="0"/>
          <w:sz w:val="22"/>
          <w:szCs w:val="22"/>
          <w14:ligatures w14:val="none"/>
        </w:rPr>
        <w:t>WHEREAS</w:t>
      </w:r>
      <w:r w:rsidRPr="000029C3">
        <w:rPr>
          <w:rFonts w:ascii="Arial" w:eastAsia="Times New Roman" w:hAnsi="Arial" w:cs="Arial"/>
          <w:bCs/>
          <w:kern w:val="0"/>
          <w:sz w:val="22"/>
          <w:szCs w:val="22"/>
          <w14:ligatures w14:val="none"/>
        </w:rPr>
        <w:t>, periodic inflation adjustments help preserve the real value of business license tax revenues over time and ensure that all covered industries continue to contribute equitably toward the cost of general County services and infrastructure; and</w:t>
      </w:r>
    </w:p>
    <w:p w14:paraId="189C33C0" w14:textId="77777777" w:rsidR="000029C3" w:rsidRPr="000029C3" w:rsidRDefault="000029C3" w:rsidP="000029C3">
      <w:pPr>
        <w:spacing w:after="0" w:line="240" w:lineRule="auto"/>
        <w:jc w:val="both"/>
        <w:rPr>
          <w:rFonts w:ascii="Arial" w:eastAsia="Times New Roman" w:hAnsi="Arial" w:cs="Arial"/>
          <w:bCs/>
          <w:kern w:val="0"/>
          <w:sz w:val="22"/>
          <w:szCs w:val="22"/>
          <w14:ligatures w14:val="none"/>
        </w:rPr>
      </w:pPr>
    </w:p>
    <w:p w14:paraId="3B7A12CF"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b/>
          <w:kern w:val="0"/>
          <w:sz w:val="22"/>
          <w:szCs w:val="22"/>
          <w14:ligatures w14:val="none"/>
        </w:rPr>
        <w:t>WHEREAS</w:t>
      </w:r>
      <w:r w:rsidRPr="000029C3">
        <w:rPr>
          <w:rFonts w:ascii="Arial" w:eastAsia="Times New Roman" w:hAnsi="Arial" w:cs="Arial"/>
          <w:kern w:val="0"/>
          <w:sz w:val="22"/>
          <w:szCs w:val="22"/>
          <w14:ligatures w14:val="none"/>
        </w:rPr>
        <w:t>, the existing Business License Tax on commercial wind turbine generators does not contain an inflation adjustment mechanism and, as a result, the real value of revenue generated by the tax has substantially declined over time due to inflation since 1994; and</w:t>
      </w:r>
    </w:p>
    <w:p w14:paraId="553062AB"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3C46214C" w14:textId="1E24ECA6" w:rsidR="000029C3" w:rsidRPr="000029C3" w:rsidRDefault="000029C3" w:rsidP="000029C3">
      <w:pPr>
        <w:autoSpaceDE w:val="0"/>
        <w:autoSpaceDN w:val="0"/>
        <w:adjustRightInd w:val="0"/>
        <w:spacing w:after="0" w:line="240" w:lineRule="auto"/>
        <w:jc w:val="both"/>
        <w:rPr>
          <w:rFonts w:ascii="Arial" w:eastAsia="Times New Roman" w:hAnsi="Arial" w:cs="Arial"/>
          <w:kern w:val="0"/>
          <w:sz w:val="22"/>
          <w:szCs w:val="22"/>
          <w14:ligatures w14:val="none"/>
        </w:rPr>
      </w:pPr>
      <w:r w:rsidRPr="00AF6FC4">
        <w:rPr>
          <w:rFonts w:ascii="Arial" w:eastAsia="Times New Roman" w:hAnsi="Arial" w:cs="Arial"/>
          <w:b/>
          <w:kern w:val="0"/>
          <w:sz w:val="22"/>
          <w:szCs w:val="22"/>
          <w14:ligatures w14:val="none"/>
        </w:rPr>
        <w:t>WHEREAS</w:t>
      </w:r>
      <w:r w:rsidRPr="00AF6FC4">
        <w:rPr>
          <w:rFonts w:ascii="Arial" w:eastAsia="Times New Roman" w:hAnsi="Arial" w:cs="Arial"/>
          <w:kern w:val="0"/>
          <w:sz w:val="22"/>
          <w:szCs w:val="22"/>
          <w14:ligatures w14:val="none"/>
        </w:rPr>
        <w:t xml:space="preserve">, since the adoption of the Business License Tax on commercial wind turbine generators in 1994, proposals for large-scale commercial solar energy systems, front-of-the-meter battery energy storage systems (BESS), natural gas extraction facilities, and data centers have become increasingly prevalent throughout the State of California, and are anticipated to become more frequent in the unincorporated area of Solano County.  </w:t>
      </w:r>
      <w:r w:rsidR="00AF6FC4" w:rsidRPr="00AF6FC4">
        <w:rPr>
          <w:rFonts w:ascii="Arial" w:eastAsia="Times New Roman" w:hAnsi="Arial" w:cs="Arial"/>
          <w:kern w:val="0"/>
          <w:sz w:val="22"/>
          <w:szCs w:val="22"/>
          <w14:ligatures w14:val="none"/>
        </w:rPr>
        <w:t>These facilities are not currently subject to a business license tax specifically calibrated to their commercial activity or operational scale in Solano County; and</w:t>
      </w:r>
    </w:p>
    <w:p w14:paraId="69783F04"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4516778F" w14:textId="7A078BD2" w:rsidR="000029C3" w:rsidRPr="000029C3" w:rsidRDefault="000029C3" w:rsidP="000029C3">
      <w:pPr>
        <w:autoSpaceDE w:val="0"/>
        <w:autoSpaceDN w:val="0"/>
        <w:adjustRightInd w:val="0"/>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b/>
          <w:kern w:val="0"/>
          <w:sz w:val="22"/>
          <w:szCs w:val="22"/>
          <w14:ligatures w14:val="none"/>
        </w:rPr>
        <w:t>WHEREAS</w:t>
      </w:r>
      <w:r w:rsidRPr="000029C3">
        <w:rPr>
          <w:rFonts w:ascii="Arial" w:eastAsia="Times New Roman" w:hAnsi="Arial" w:cs="Arial"/>
          <w:kern w:val="0"/>
          <w:sz w:val="22"/>
          <w:szCs w:val="22"/>
          <w14:ligatures w14:val="none"/>
        </w:rPr>
        <w:t xml:space="preserve">, commercial solar energy systems, </w:t>
      </w:r>
      <w:r w:rsidR="00AF6FC4">
        <w:rPr>
          <w:rFonts w:ascii="Arial" w:eastAsia="Times New Roman" w:hAnsi="Arial" w:cs="Arial"/>
          <w:kern w:val="0"/>
          <w:sz w:val="22"/>
          <w:szCs w:val="22"/>
          <w14:ligatures w14:val="none"/>
        </w:rPr>
        <w:t xml:space="preserve">front-of-the-meter </w:t>
      </w:r>
      <w:r w:rsidRPr="000029C3">
        <w:rPr>
          <w:rFonts w:ascii="Arial" w:eastAsia="Times New Roman" w:hAnsi="Arial" w:cs="Arial"/>
          <w:kern w:val="0"/>
          <w:sz w:val="22"/>
          <w:szCs w:val="22"/>
          <w14:ligatures w14:val="none"/>
        </w:rPr>
        <w:t xml:space="preserve">BESS, natural gas extraction facilities, and data centers, like commercial wind turbine generators, </w:t>
      </w:r>
      <w:r w:rsidR="00542319" w:rsidRPr="00542319">
        <w:rPr>
          <w:rFonts w:ascii="Arial" w:eastAsia="Times New Roman" w:hAnsi="Arial" w:cs="Arial"/>
          <w:kern w:val="0"/>
          <w:sz w:val="22"/>
          <w:szCs w:val="22"/>
          <w14:ligatures w14:val="none"/>
        </w:rPr>
        <w:t>utilize County infrastructure, transportation networks, regulatory services, emergency services, and other governmental resources</w:t>
      </w:r>
      <w:r w:rsidRPr="000029C3">
        <w:rPr>
          <w:rFonts w:ascii="Arial" w:eastAsia="Times New Roman" w:hAnsi="Arial" w:cs="Arial"/>
          <w:kern w:val="0"/>
          <w:sz w:val="22"/>
          <w:szCs w:val="22"/>
          <w14:ligatures w14:val="none"/>
        </w:rPr>
        <w:t xml:space="preserve"> and it is appropriate and in the best interest of the County and its residents to modernize the Business License Tax to ensure these facilities contribute toward the cost of general County infrastructure and services; and</w:t>
      </w:r>
    </w:p>
    <w:p w14:paraId="09F59380" w14:textId="77777777" w:rsidR="000029C3" w:rsidRPr="000029C3" w:rsidRDefault="000029C3" w:rsidP="000029C3">
      <w:pPr>
        <w:autoSpaceDE w:val="0"/>
        <w:autoSpaceDN w:val="0"/>
        <w:adjustRightInd w:val="0"/>
        <w:spacing w:after="0" w:line="240" w:lineRule="auto"/>
        <w:jc w:val="both"/>
        <w:rPr>
          <w:rFonts w:ascii="Arial" w:eastAsia="Times New Roman" w:hAnsi="Arial" w:cs="Arial"/>
          <w:kern w:val="0"/>
          <w:sz w:val="22"/>
          <w:szCs w:val="22"/>
          <w14:ligatures w14:val="none"/>
        </w:rPr>
      </w:pPr>
    </w:p>
    <w:p w14:paraId="2D285437" w14:textId="1CF155FC" w:rsidR="000029C3" w:rsidRPr="000029C3" w:rsidRDefault="000029C3" w:rsidP="000029C3">
      <w:pPr>
        <w:autoSpaceDE w:val="0"/>
        <w:autoSpaceDN w:val="0"/>
        <w:adjustRightInd w:val="0"/>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b/>
          <w:kern w:val="0"/>
          <w:sz w:val="22"/>
          <w:szCs w:val="22"/>
          <w14:ligatures w14:val="none"/>
        </w:rPr>
        <w:t>WHEREAS</w:t>
      </w:r>
      <w:r w:rsidRPr="000029C3">
        <w:rPr>
          <w:rFonts w:ascii="Arial" w:eastAsia="Times New Roman" w:hAnsi="Arial" w:cs="Arial"/>
          <w:kern w:val="0"/>
          <w:sz w:val="22"/>
          <w:szCs w:val="22"/>
          <w14:ligatures w14:val="none"/>
        </w:rPr>
        <w:t xml:space="preserve">, establishing consistent treatment across commercial energy </w:t>
      </w:r>
      <w:r w:rsidR="00AF6FC4">
        <w:rPr>
          <w:rFonts w:ascii="Arial" w:eastAsia="Times New Roman" w:hAnsi="Arial" w:cs="Arial"/>
          <w:kern w:val="0"/>
          <w:sz w:val="22"/>
          <w:szCs w:val="22"/>
          <w14:ligatures w14:val="none"/>
        </w:rPr>
        <w:t>production</w:t>
      </w:r>
      <w:r w:rsidRPr="000029C3">
        <w:rPr>
          <w:rFonts w:ascii="Arial" w:eastAsia="Times New Roman" w:hAnsi="Arial" w:cs="Arial"/>
          <w:kern w:val="0"/>
          <w:sz w:val="22"/>
          <w:szCs w:val="22"/>
          <w14:ligatures w14:val="none"/>
        </w:rPr>
        <w:t xml:space="preserve">, </w:t>
      </w:r>
      <w:r w:rsidR="00AF6FC4">
        <w:rPr>
          <w:rFonts w:ascii="Arial" w:eastAsia="Times New Roman" w:hAnsi="Arial" w:cs="Arial"/>
          <w:kern w:val="0"/>
          <w:sz w:val="22"/>
          <w:szCs w:val="22"/>
          <w14:ligatures w14:val="none"/>
        </w:rPr>
        <w:t xml:space="preserve">front-of-the-meter </w:t>
      </w:r>
      <w:r w:rsidRPr="000029C3">
        <w:rPr>
          <w:rFonts w:ascii="Arial" w:eastAsia="Times New Roman" w:hAnsi="Arial" w:cs="Arial"/>
          <w:kern w:val="0"/>
          <w:sz w:val="22"/>
          <w:szCs w:val="22"/>
          <w14:ligatures w14:val="none"/>
        </w:rPr>
        <w:t xml:space="preserve">BESS, </w:t>
      </w:r>
      <w:r w:rsidRPr="000029C3">
        <w:rPr>
          <w:rFonts w:ascii="Arial" w:eastAsia="Times New Roman" w:hAnsi="Arial" w:cs="Arial"/>
          <w:bCs/>
          <w:kern w:val="0"/>
          <w:sz w:val="22"/>
          <w:szCs w:val="22"/>
          <w14:ligatures w14:val="none"/>
        </w:rPr>
        <w:t>natural gas extraction facilities</w:t>
      </w:r>
      <w:r w:rsidRPr="000029C3">
        <w:rPr>
          <w:rFonts w:ascii="Arial" w:eastAsia="Times New Roman" w:hAnsi="Arial" w:cs="Arial"/>
          <w:kern w:val="0"/>
          <w:sz w:val="22"/>
          <w:szCs w:val="22"/>
          <w14:ligatures w14:val="none"/>
        </w:rPr>
        <w:t xml:space="preserve">, and data centers </w:t>
      </w:r>
      <w:r w:rsidR="00AF6FC4">
        <w:rPr>
          <w:rFonts w:ascii="Arial" w:eastAsia="Times New Roman" w:hAnsi="Arial" w:cs="Arial"/>
          <w:kern w:val="0"/>
          <w:sz w:val="22"/>
          <w:szCs w:val="22"/>
          <w14:ligatures w14:val="none"/>
        </w:rPr>
        <w:t xml:space="preserve">promotes fairness and ensures </w:t>
      </w:r>
      <w:r w:rsidRPr="000029C3">
        <w:rPr>
          <w:rFonts w:ascii="Arial" w:eastAsia="Times New Roman" w:hAnsi="Arial" w:cs="Arial"/>
          <w:kern w:val="0"/>
          <w:sz w:val="22"/>
          <w:szCs w:val="22"/>
          <w14:ligatures w14:val="none"/>
        </w:rPr>
        <w:t xml:space="preserve">industries deriving commercial value from locally available resources contribute fairly </w:t>
      </w:r>
      <w:r w:rsidR="00AF6FC4">
        <w:rPr>
          <w:rFonts w:ascii="Arial" w:eastAsia="Times New Roman" w:hAnsi="Arial" w:cs="Arial"/>
          <w:kern w:val="0"/>
          <w:sz w:val="22"/>
          <w:szCs w:val="22"/>
          <w14:ligatures w14:val="none"/>
        </w:rPr>
        <w:t xml:space="preserve">toward the cost of general </w:t>
      </w:r>
      <w:r w:rsidRPr="000029C3">
        <w:rPr>
          <w:rFonts w:ascii="Arial" w:eastAsia="Times New Roman" w:hAnsi="Arial" w:cs="Arial"/>
          <w:kern w:val="0"/>
          <w:sz w:val="22"/>
          <w:szCs w:val="22"/>
          <w14:ligatures w14:val="none"/>
        </w:rPr>
        <w:t xml:space="preserve">County </w:t>
      </w:r>
      <w:r w:rsidR="00AF6FC4">
        <w:rPr>
          <w:rFonts w:ascii="Arial" w:eastAsia="Times New Roman" w:hAnsi="Arial" w:cs="Arial"/>
          <w:kern w:val="0"/>
          <w:sz w:val="22"/>
          <w:szCs w:val="22"/>
          <w14:ligatures w14:val="none"/>
        </w:rPr>
        <w:t xml:space="preserve">services and </w:t>
      </w:r>
      <w:r w:rsidRPr="000029C3">
        <w:rPr>
          <w:rFonts w:ascii="Arial" w:eastAsia="Times New Roman" w:hAnsi="Arial" w:cs="Arial"/>
          <w:kern w:val="0"/>
          <w:sz w:val="22"/>
          <w:szCs w:val="22"/>
          <w14:ligatures w14:val="none"/>
        </w:rPr>
        <w:t>infrastructure; and</w:t>
      </w:r>
    </w:p>
    <w:p w14:paraId="7F339D17" w14:textId="77777777" w:rsidR="000029C3" w:rsidRPr="000029C3" w:rsidRDefault="000029C3" w:rsidP="000029C3">
      <w:pPr>
        <w:autoSpaceDE w:val="0"/>
        <w:autoSpaceDN w:val="0"/>
        <w:adjustRightInd w:val="0"/>
        <w:spacing w:after="0" w:line="240" w:lineRule="auto"/>
        <w:jc w:val="both"/>
        <w:rPr>
          <w:rFonts w:ascii="Arial" w:eastAsia="Times New Roman" w:hAnsi="Arial" w:cs="Arial"/>
          <w:bCs/>
          <w:kern w:val="0"/>
          <w:sz w:val="22"/>
          <w:szCs w:val="22"/>
          <w14:ligatures w14:val="none"/>
        </w:rPr>
      </w:pPr>
    </w:p>
    <w:p w14:paraId="7DBEF6F8" w14:textId="7F2C2CA0" w:rsidR="000029C3" w:rsidRPr="00542319" w:rsidRDefault="00542319" w:rsidP="000029C3">
      <w:pPr>
        <w:autoSpaceDE w:val="0"/>
        <w:autoSpaceDN w:val="0"/>
        <w:adjustRightInd w:val="0"/>
        <w:spacing w:after="0" w:line="240" w:lineRule="auto"/>
        <w:jc w:val="both"/>
        <w:rPr>
          <w:rFonts w:ascii="Arial" w:eastAsia="Times New Roman" w:hAnsi="Arial" w:cs="Arial"/>
          <w:bCs/>
          <w:kern w:val="0"/>
          <w:sz w:val="22"/>
          <w:szCs w:val="22"/>
          <w14:ligatures w14:val="none"/>
        </w:rPr>
      </w:pPr>
      <w:r w:rsidRPr="00542319">
        <w:rPr>
          <w:rFonts w:ascii="Arial" w:eastAsia="Times New Roman" w:hAnsi="Arial" w:cs="Arial"/>
          <w:b/>
          <w:kern w:val="0"/>
          <w:sz w:val="22"/>
          <w:szCs w:val="22"/>
          <w14:ligatures w14:val="none"/>
        </w:rPr>
        <w:t>WHEREAS</w:t>
      </w:r>
      <w:r w:rsidRPr="00542319">
        <w:rPr>
          <w:rFonts w:ascii="Arial" w:eastAsia="Times New Roman" w:hAnsi="Arial" w:cs="Arial"/>
          <w:bCs/>
          <w:kern w:val="0"/>
          <w:sz w:val="22"/>
          <w:szCs w:val="22"/>
          <w14:ligatures w14:val="none"/>
        </w:rPr>
        <w:t>, Government Code section 53724 and Revenue and Taxation Code section 7284 authorize the Board of Supervisors, by a two-thirds vote of all its members, to submit a county general tax measure establishing or amending a business license tax to the voters for approval;</w:t>
      </w:r>
      <w:r>
        <w:rPr>
          <w:rFonts w:ascii="Arial" w:eastAsia="Times New Roman" w:hAnsi="Arial" w:cs="Arial"/>
          <w:bCs/>
          <w:kern w:val="0"/>
          <w:sz w:val="22"/>
          <w:szCs w:val="22"/>
          <w14:ligatures w14:val="none"/>
        </w:rPr>
        <w:t xml:space="preserve"> and</w:t>
      </w:r>
    </w:p>
    <w:p w14:paraId="5FE488B5" w14:textId="77777777" w:rsidR="00542319" w:rsidRPr="000029C3" w:rsidRDefault="00542319" w:rsidP="000029C3">
      <w:pPr>
        <w:autoSpaceDE w:val="0"/>
        <w:autoSpaceDN w:val="0"/>
        <w:adjustRightInd w:val="0"/>
        <w:spacing w:after="0" w:line="240" w:lineRule="auto"/>
        <w:jc w:val="both"/>
        <w:rPr>
          <w:rFonts w:ascii="Arial" w:eastAsia="Times New Roman" w:hAnsi="Arial" w:cs="Arial"/>
          <w:bCs/>
          <w:kern w:val="0"/>
          <w:sz w:val="22"/>
          <w:szCs w:val="22"/>
          <w14:ligatures w14:val="none"/>
        </w:rPr>
      </w:pPr>
    </w:p>
    <w:p w14:paraId="22158A19" w14:textId="77777777" w:rsidR="000029C3" w:rsidRPr="000029C3" w:rsidRDefault="000029C3" w:rsidP="000029C3">
      <w:pPr>
        <w:autoSpaceDE w:val="0"/>
        <w:autoSpaceDN w:val="0"/>
        <w:adjustRightInd w:val="0"/>
        <w:spacing w:after="0" w:line="240" w:lineRule="auto"/>
        <w:jc w:val="both"/>
        <w:rPr>
          <w:rFonts w:ascii="Arial" w:eastAsia="Times New Roman" w:hAnsi="Arial" w:cs="Arial"/>
          <w:bCs/>
          <w:kern w:val="0"/>
          <w:sz w:val="22"/>
          <w:szCs w:val="22"/>
          <w14:ligatures w14:val="none"/>
        </w:rPr>
      </w:pPr>
      <w:r w:rsidRPr="000029C3">
        <w:rPr>
          <w:rFonts w:ascii="Arial" w:eastAsia="Times New Roman" w:hAnsi="Arial" w:cs="Arial"/>
          <w:b/>
          <w:kern w:val="0"/>
          <w:sz w:val="22"/>
          <w:szCs w:val="22"/>
          <w14:ligatures w14:val="none"/>
        </w:rPr>
        <w:lastRenderedPageBreak/>
        <w:t>WHEREAS</w:t>
      </w:r>
      <w:r w:rsidRPr="000029C3">
        <w:rPr>
          <w:rFonts w:ascii="Arial" w:eastAsia="Times New Roman" w:hAnsi="Arial" w:cs="Arial"/>
          <w:bCs/>
          <w:kern w:val="0"/>
          <w:sz w:val="22"/>
          <w:szCs w:val="22"/>
          <w14:ligatures w14:val="none"/>
        </w:rPr>
        <w:t>, Article XIII C of the California Constitution and California Government Code section 53723 require that before the County may impose or increase a general tax, the tax must be submitted to the voters and approved by a majority vote of the electorate; and</w:t>
      </w:r>
    </w:p>
    <w:p w14:paraId="2F5F9A41" w14:textId="77777777" w:rsidR="000029C3" w:rsidRPr="000029C3" w:rsidRDefault="000029C3" w:rsidP="000029C3">
      <w:pPr>
        <w:autoSpaceDE w:val="0"/>
        <w:autoSpaceDN w:val="0"/>
        <w:adjustRightInd w:val="0"/>
        <w:spacing w:after="0" w:line="240" w:lineRule="auto"/>
        <w:jc w:val="both"/>
        <w:rPr>
          <w:rFonts w:ascii="Arial" w:eastAsia="Times New Roman" w:hAnsi="Arial" w:cs="Arial"/>
          <w:bCs/>
          <w:kern w:val="0"/>
          <w:sz w:val="22"/>
          <w:szCs w:val="22"/>
          <w14:ligatures w14:val="none"/>
        </w:rPr>
      </w:pPr>
    </w:p>
    <w:p w14:paraId="01AD79CC" w14:textId="20A14CBB" w:rsidR="000029C3" w:rsidRPr="000029C3" w:rsidRDefault="000029C3" w:rsidP="000029C3">
      <w:pPr>
        <w:autoSpaceDE w:val="0"/>
        <w:autoSpaceDN w:val="0"/>
        <w:adjustRightInd w:val="0"/>
        <w:spacing w:after="0" w:line="240" w:lineRule="auto"/>
        <w:jc w:val="both"/>
        <w:rPr>
          <w:rFonts w:ascii="Arial" w:eastAsia="Times New Roman" w:hAnsi="Arial" w:cs="Arial"/>
          <w:bCs/>
          <w:kern w:val="0"/>
          <w:sz w:val="22"/>
          <w:szCs w:val="22"/>
          <w14:ligatures w14:val="none"/>
        </w:rPr>
      </w:pPr>
      <w:r w:rsidRPr="000029C3">
        <w:rPr>
          <w:rFonts w:ascii="Arial" w:eastAsia="Times New Roman" w:hAnsi="Arial" w:cs="Arial"/>
          <w:b/>
          <w:kern w:val="0"/>
          <w:sz w:val="22"/>
          <w:szCs w:val="22"/>
          <w14:ligatures w14:val="none"/>
        </w:rPr>
        <w:t xml:space="preserve">WHEREAS, </w:t>
      </w:r>
      <w:r w:rsidRPr="000029C3">
        <w:rPr>
          <w:rFonts w:ascii="Arial" w:eastAsia="Times New Roman" w:hAnsi="Arial" w:cs="Arial"/>
          <w:bCs/>
          <w:kern w:val="0"/>
          <w:sz w:val="22"/>
          <w:szCs w:val="22"/>
          <w14:ligatures w14:val="none"/>
        </w:rPr>
        <w:t>the Board has determined that it is appropriate and in the best interest of the County and its residents to submit to the voters a measure applicable in the unincorporated area of Solano County that would increase the existing business license tax rate for commercial wind turbine generators, establish annual Consumer Price Index for All Urban Consumers (CPI-U) adjustments, and expand the business license tax to apply to commercial solar energy systems, front-of-the-meter BESS, natural gas extraction facilities, and data centers, establish a</w:t>
      </w:r>
      <w:r w:rsidR="00AF6FC4">
        <w:rPr>
          <w:rFonts w:ascii="Arial" w:eastAsia="Times New Roman" w:hAnsi="Arial" w:cs="Arial"/>
          <w:bCs/>
          <w:kern w:val="0"/>
          <w:sz w:val="22"/>
          <w:szCs w:val="22"/>
          <w14:ligatures w14:val="none"/>
        </w:rPr>
        <w:t xml:space="preserve"> flat capacity-based business license tax on approved energy storage capacity for front-of-the-meter BESS; and establish an annual </w:t>
      </w:r>
      <w:r w:rsidRPr="000029C3">
        <w:rPr>
          <w:rFonts w:ascii="Arial" w:eastAsia="Times New Roman" w:hAnsi="Arial" w:cs="Arial"/>
          <w:bCs/>
          <w:kern w:val="0"/>
          <w:sz w:val="22"/>
          <w:szCs w:val="22"/>
          <w14:ligatures w14:val="none"/>
        </w:rPr>
        <w:t xml:space="preserve">CPI adjustment mechanism; and </w:t>
      </w:r>
    </w:p>
    <w:p w14:paraId="772633D7" w14:textId="77777777" w:rsidR="000029C3" w:rsidRPr="000029C3" w:rsidRDefault="000029C3" w:rsidP="000029C3">
      <w:pPr>
        <w:autoSpaceDE w:val="0"/>
        <w:autoSpaceDN w:val="0"/>
        <w:adjustRightInd w:val="0"/>
        <w:spacing w:after="0" w:line="240" w:lineRule="auto"/>
        <w:jc w:val="both"/>
        <w:rPr>
          <w:rFonts w:ascii="Arial" w:eastAsia="Times New Roman" w:hAnsi="Arial" w:cs="Arial"/>
          <w:b/>
          <w:kern w:val="0"/>
          <w:sz w:val="22"/>
          <w:szCs w:val="22"/>
          <w14:ligatures w14:val="none"/>
        </w:rPr>
      </w:pPr>
    </w:p>
    <w:p w14:paraId="4DF8EA87" w14:textId="77777777" w:rsidR="00542319" w:rsidRDefault="000029C3" w:rsidP="000029C3">
      <w:pPr>
        <w:autoSpaceDE w:val="0"/>
        <w:autoSpaceDN w:val="0"/>
        <w:adjustRightInd w:val="0"/>
        <w:spacing w:after="0" w:line="240" w:lineRule="auto"/>
        <w:jc w:val="both"/>
        <w:rPr>
          <w:rFonts w:ascii="Arial" w:eastAsia="Times New Roman" w:hAnsi="Arial" w:cs="Arial"/>
          <w:bCs/>
          <w:kern w:val="0"/>
          <w:sz w:val="22"/>
          <w:szCs w:val="22"/>
          <w14:ligatures w14:val="none"/>
        </w:rPr>
      </w:pPr>
      <w:r w:rsidRPr="000029C3">
        <w:rPr>
          <w:rFonts w:ascii="Arial" w:eastAsia="Times New Roman" w:hAnsi="Arial" w:cs="Arial"/>
          <w:b/>
          <w:kern w:val="0"/>
          <w:sz w:val="22"/>
          <w:szCs w:val="22"/>
          <w14:ligatures w14:val="none"/>
        </w:rPr>
        <w:t xml:space="preserve">WHEREAS, </w:t>
      </w:r>
      <w:r w:rsidRPr="000029C3">
        <w:rPr>
          <w:rFonts w:ascii="Arial" w:eastAsia="Times New Roman" w:hAnsi="Arial" w:cs="Arial"/>
          <w:bCs/>
          <w:kern w:val="0"/>
          <w:sz w:val="22"/>
          <w:szCs w:val="22"/>
          <w14:ligatures w14:val="none"/>
        </w:rPr>
        <w:t>the ordinance to be considered by the qualified voters is entitled “An Ordinance Amending Article XII of Chapter 11 of the Solano County Code relating to the Business License Tax imposed on Commercial Energy Production, Resource Extraction Facilities, and Data Centers in the Unincorporated Areas of Solano County” which is attached hereto as Attachment A (the “Measure”), and by this reference made an operative part hereof, in accordance with all applicable laws</w:t>
      </w:r>
      <w:r w:rsidR="00542319">
        <w:rPr>
          <w:rFonts w:ascii="Arial" w:eastAsia="Times New Roman" w:hAnsi="Arial" w:cs="Arial"/>
          <w:bCs/>
          <w:kern w:val="0"/>
          <w:sz w:val="22"/>
          <w:szCs w:val="22"/>
          <w14:ligatures w14:val="none"/>
        </w:rPr>
        <w:t>; and</w:t>
      </w:r>
    </w:p>
    <w:p w14:paraId="722BCFF8" w14:textId="77777777" w:rsidR="00542319" w:rsidRDefault="00542319" w:rsidP="000029C3">
      <w:pPr>
        <w:autoSpaceDE w:val="0"/>
        <w:autoSpaceDN w:val="0"/>
        <w:adjustRightInd w:val="0"/>
        <w:spacing w:after="0" w:line="240" w:lineRule="auto"/>
        <w:jc w:val="both"/>
        <w:rPr>
          <w:rFonts w:ascii="Arial" w:eastAsia="Times New Roman" w:hAnsi="Arial" w:cs="Arial"/>
          <w:bCs/>
          <w:kern w:val="0"/>
          <w:sz w:val="22"/>
          <w:szCs w:val="22"/>
          <w14:ligatures w14:val="none"/>
        </w:rPr>
      </w:pPr>
    </w:p>
    <w:p w14:paraId="0F9FA9CF" w14:textId="6DF3F9D6" w:rsidR="000029C3" w:rsidRPr="000029C3" w:rsidRDefault="00542319" w:rsidP="000029C3">
      <w:pPr>
        <w:autoSpaceDE w:val="0"/>
        <w:autoSpaceDN w:val="0"/>
        <w:adjustRightInd w:val="0"/>
        <w:spacing w:after="0" w:line="240" w:lineRule="auto"/>
        <w:jc w:val="both"/>
        <w:rPr>
          <w:rFonts w:ascii="Arial" w:eastAsia="Times New Roman" w:hAnsi="Arial" w:cs="Arial"/>
          <w:kern w:val="0"/>
          <w:sz w:val="22"/>
          <w:szCs w:val="22"/>
          <w14:ligatures w14:val="none"/>
        </w:rPr>
      </w:pPr>
      <w:r w:rsidRPr="00542319">
        <w:rPr>
          <w:rFonts w:ascii="Arial" w:eastAsia="Times New Roman" w:hAnsi="Arial" w:cs="Arial"/>
          <w:b/>
          <w:kern w:val="0"/>
          <w:sz w:val="22"/>
          <w:szCs w:val="22"/>
          <w14:ligatures w14:val="none"/>
        </w:rPr>
        <w:t>WHEREAS</w:t>
      </w:r>
      <w:r w:rsidRPr="00542319">
        <w:rPr>
          <w:rFonts w:ascii="Arial" w:eastAsia="Times New Roman" w:hAnsi="Arial" w:cs="Arial"/>
          <w:bCs/>
          <w:kern w:val="0"/>
          <w:sz w:val="22"/>
          <w:szCs w:val="22"/>
          <w14:ligatures w14:val="none"/>
        </w:rPr>
        <w:t xml:space="preserve">, the Board finds that calculating the business license tax for data centers based upon gross floor area provides an objective, measurable, and administratively practical methodology that is reasonably related to the </w:t>
      </w:r>
      <w:r w:rsidR="00AF6FC4">
        <w:rPr>
          <w:rFonts w:ascii="Arial" w:eastAsia="Times New Roman" w:hAnsi="Arial" w:cs="Arial"/>
          <w:bCs/>
          <w:kern w:val="0"/>
          <w:sz w:val="22"/>
          <w:szCs w:val="22"/>
          <w14:ligatures w14:val="none"/>
        </w:rPr>
        <w:t xml:space="preserve">scale and </w:t>
      </w:r>
      <w:r w:rsidRPr="00542319">
        <w:rPr>
          <w:rFonts w:ascii="Arial" w:eastAsia="Times New Roman" w:hAnsi="Arial" w:cs="Arial"/>
          <w:bCs/>
          <w:kern w:val="0"/>
          <w:sz w:val="22"/>
          <w:szCs w:val="22"/>
          <w14:ligatures w14:val="none"/>
        </w:rPr>
        <w:t>operation of those facilities</w:t>
      </w:r>
      <w:r w:rsidR="00AF6FC4">
        <w:rPr>
          <w:rFonts w:ascii="Arial" w:eastAsia="Times New Roman" w:hAnsi="Arial" w:cs="Arial"/>
          <w:bCs/>
          <w:kern w:val="0"/>
          <w:sz w:val="22"/>
          <w:szCs w:val="22"/>
          <w14:ligatures w14:val="none"/>
        </w:rPr>
        <w:t xml:space="preserve"> and consistent with the County’s existing Business License Tax framework.</w:t>
      </w:r>
      <w:r w:rsidR="000029C3" w:rsidRPr="000029C3">
        <w:rPr>
          <w:rFonts w:ascii="Arial" w:eastAsia="Times New Roman" w:hAnsi="Arial" w:cs="Arial"/>
          <w:bCs/>
          <w:kern w:val="0"/>
          <w:sz w:val="22"/>
          <w:szCs w:val="22"/>
          <w14:ligatures w14:val="none"/>
        </w:rPr>
        <w:t xml:space="preserve">  </w:t>
      </w:r>
    </w:p>
    <w:p w14:paraId="7B422790"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33F4B673" w14:textId="73693724"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b/>
          <w:bCs/>
          <w:kern w:val="0"/>
          <w:sz w:val="22"/>
          <w:szCs w:val="22"/>
          <w14:ligatures w14:val="none"/>
        </w:rPr>
        <w:t>NOW, THEREFORE BE IT RESOLVED</w:t>
      </w:r>
      <w:r w:rsidRPr="000029C3">
        <w:rPr>
          <w:rFonts w:ascii="Arial" w:eastAsia="Times New Roman" w:hAnsi="Arial" w:cs="Arial"/>
          <w:kern w:val="0"/>
          <w:sz w:val="22"/>
          <w:szCs w:val="22"/>
          <w14:ligatures w14:val="none"/>
        </w:rPr>
        <w:t xml:space="preserve">, pursuant to Elections Code section 9140 and Government Code section 53724, the Solano County Board of Supervisors hereby </w:t>
      </w:r>
      <w:r w:rsidR="00542319">
        <w:rPr>
          <w:rFonts w:ascii="Arial" w:eastAsia="Times New Roman" w:hAnsi="Arial" w:cs="Arial"/>
          <w:kern w:val="0"/>
          <w:sz w:val="22"/>
          <w:szCs w:val="22"/>
          <w14:ligatures w14:val="none"/>
        </w:rPr>
        <w:t xml:space="preserve">calls the election and </w:t>
      </w:r>
      <w:r w:rsidRPr="000029C3">
        <w:rPr>
          <w:rFonts w:ascii="Arial" w:eastAsia="Times New Roman" w:hAnsi="Arial" w:cs="Arial"/>
          <w:kern w:val="0"/>
          <w:sz w:val="22"/>
          <w:szCs w:val="22"/>
          <w14:ligatures w14:val="none"/>
        </w:rPr>
        <w:t xml:space="preserve">orders the submission of the Measure to the qualified voters of Solano County. </w:t>
      </w:r>
    </w:p>
    <w:p w14:paraId="4E082C6C"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2A9D127D"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b/>
          <w:bCs/>
          <w:kern w:val="0"/>
          <w:sz w:val="22"/>
          <w:szCs w:val="22"/>
          <w14:ligatures w14:val="none"/>
        </w:rPr>
        <w:t>RESOLVED,</w:t>
      </w:r>
      <w:r w:rsidRPr="000029C3">
        <w:rPr>
          <w:rFonts w:ascii="Arial" w:eastAsia="Times New Roman" w:hAnsi="Arial" w:cs="Arial"/>
          <w:kern w:val="0"/>
          <w:sz w:val="22"/>
          <w:szCs w:val="22"/>
          <w14:ligatures w14:val="none"/>
        </w:rPr>
        <w:t xml:space="preserve"> the Board of Supervisors consents to the consolidation of the election on the Measure with the regularly scheduled general election to be held within the County on November 3, 2026.</w:t>
      </w:r>
    </w:p>
    <w:p w14:paraId="66DB046C"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7B459A38"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b/>
          <w:bCs/>
          <w:kern w:val="0"/>
          <w:sz w:val="22"/>
          <w:szCs w:val="22"/>
          <w14:ligatures w14:val="none"/>
        </w:rPr>
        <w:t>RESOLVED,</w:t>
      </w:r>
      <w:r w:rsidRPr="000029C3">
        <w:rPr>
          <w:rFonts w:ascii="Arial" w:eastAsia="Times New Roman" w:hAnsi="Arial" w:cs="Arial"/>
          <w:kern w:val="0"/>
          <w:sz w:val="22"/>
          <w:szCs w:val="22"/>
          <w14:ligatures w14:val="none"/>
        </w:rPr>
        <w:t xml:space="preserve"> the ballot question in substantially the following form shall be included on the ballot, in addition to any other matters required by law to be on the ballot:  </w:t>
      </w:r>
    </w:p>
    <w:p w14:paraId="383A4144"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26"/>
        <w:gridCol w:w="1012"/>
      </w:tblGrid>
      <w:tr w:rsidR="000029C3" w:rsidRPr="000029C3" w14:paraId="53F452F5" w14:textId="77777777" w:rsidTr="0040583E">
        <w:trPr>
          <w:trHeight w:val="980"/>
        </w:trPr>
        <w:tc>
          <w:tcPr>
            <w:tcW w:w="8838" w:type="dxa"/>
            <w:vMerge w:val="restart"/>
          </w:tcPr>
          <w:p w14:paraId="2DE6AF56" w14:textId="77777777" w:rsidR="000029C3" w:rsidRPr="000029C3" w:rsidRDefault="000029C3" w:rsidP="000029C3">
            <w:pPr>
              <w:spacing w:after="0" w:line="240" w:lineRule="auto"/>
              <w:rPr>
                <w:rFonts w:ascii="Arial" w:eastAsia="Times New Roman" w:hAnsi="Arial" w:cs="Arial"/>
                <w:b/>
                <w:bCs/>
                <w:kern w:val="0"/>
                <w:sz w:val="22"/>
                <w:szCs w:val="22"/>
                <w14:ligatures w14:val="none"/>
              </w:rPr>
            </w:pPr>
            <w:r w:rsidRPr="000029C3">
              <w:rPr>
                <w:rFonts w:ascii="Arial" w:eastAsia="Times New Roman" w:hAnsi="Arial" w:cs="Arial"/>
                <w:b/>
                <w:bCs/>
                <w:kern w:val="0"/>
                <w:sz w:val="22"/>
                <w:szCs w:val="22"/>
                <w14:ligatures w14:val="none"/>
              </w:rPr>
              <w:t>Measure __</w:t>
            </w:r>
            <w:r w:rsidRPr="000029C3">
              <w:rPr>
                <w:rFonts w:ascii="Arial" w:eastAsia="Times New Roman" w:hAnsi="Arial" w:cs="Arial"/>
                <w:kern w:val="0"/>
                <w:sz w:val="22"/>
                <w:szCs w:val="22"/>
                <w14:ligatures w14:val="none"/>
              </w:rPr>
              <w:t xml:space="preserve">: </w:t>
            </w:r>
            <w:r w:rsidRPr="000029C3">
              <w:rPr>
                <w:rFonts w:ascii="Arial" w:eastAsia="Times New Roman" w:hAnsi="Arial" w:cs="Arial"/>
                <w:b/>
                <w:bCs/>
                <w:kern w:val="0"/>
                <w:sz w:val="22"/>
                <w:szCs w:val="22"/>
                <w14:ligatures w14:val="none"/>
              </w:rPr>
              <w:t>SOLANO COUNTY UNINCORPORATED BUSINESS LICENSE TAX</w:t>
            </w:r>
          </w:p>
          <w:p w14:paraId="05E143B9" w14:textId="77777777" w:rsidR="000029C3" w:rsidRPr="000029C3" w:rsidRDefault="000029C3" w:rsidP="000029C3">
            <w:pPr>
              <w:spacing w:after="0" w:line="240" w:lineRule="auto"/>
              <w:rPr>
                <w:rFonts w:ascii="Arial" w:eastAsia="Times New Roman" w:hAnsi="Arial" w:cs="Arial"/>
                <w:b/>
                <w:bCs/>
                <w:kern w:val="0"/>
                <w:sz w:val="22"/>
                <w:szCs w:val="22"/>
                <w14:ligatures w14:val="none"/>
              </w:rPr>
            </w:pPr>
          </w:p>
          <w:p w14:paraId="2DEFBCA4" w14:textId="5FECA330"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Shall Solano County update its business license tax to raise the commercial wind turbine rate ($0.00003 to $0.00008 per kWh) and extend the tax to commercial solar energy systems ($0.00008 per kWh), battery energy storage systems ($1.50 per MWh), natural gas extraction facilities ($0.30 per McF), and data centers ($</w:t>
            </w:r>
            <w:r>
              <w:rPr>
                <w:rFonts w:ascii="Arial" w:eastAsia="Times New Roman" w:hAnsi="Arial" w:cs="Arial"/>
                <w:kern w:val="0"/>
                <w:sz w:val="22"/>
                <w:szCs w:val="22"/>
                <w14:ligatures w14:val="none"/>
              </w:rPr>
              <w:t>5.00</w:t>
            </w:r>
            <w:r w:rsidRPr="000029C3">
              <w:rPr>
                <w:rFonts w:ascii="Arial" w:eastAsia="Times New Roman" w:hAnsi="Arial" w:cs="Arial"/>
                <w:kern w:val="0"/>
                <w:sz w:val="22"/>
                <w:szCs w:val="22"/>
                <w14:ligatures w14:val="none"/>
              </w:rPr>
              <w:t xml:space="preserve"> per building square foot), with annual inflation adjustments, generating approximately an additional $353,000 annually, until ended by the voters? </w:t>
            </w:r>
          </w:p>
        </w:tc>
        <w:tc>
          <w:tcPr>
            <w:tcW w:w="1026" w:type="dxa"/>
          </w:tcPr>
          <w:p w14:paraId="6124AE67" w14:textId="77777777" w:rsidR="000029C3" w:rsidRPr="000029C3" w:rsidRDefault="000029C3" w:rsidP="000029C3">
            <w:pPr>
              <w:spacing w:after="0" w:line="240" w:lineRule="auto"/>
              <w:jc w:val="center"/>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Yes</w:t>
            </w:r>
          </w:p>
          <w:p w14:paraId="5743828E" w14:textId="77777777" w:rsidR="000029C3" w:rsidRPr="000029C3" w:rsidRDefault="000029C3" w:rsidP="000029C3">
            <w:pPr>
              <w:spacing w:after="0" w:line="240" w:lineRule="auto"/>
              <w:jc w:val="center"/>
              <w:rPr>
                <w:rFonts w:ascii="Arial" w:eastAsia="Times New Roman" w:hAnsi="Arial" w:cs="Arial"/>
                <w:kern w:val="0"/>
                <w:sz w:val="22"/>
                <w:szCs w:val="22"/>
                <w14:ligatures w14:val="none"/>
              </w:rPr>
            </w:pPr>
          </w:p>
        </w:tc>
      </w:tr>
      <w:tr w:rsidR="000029C3" w:rsidRPr="000029C3" w14:paraId="6387C5D1" w14:textId="77777777" w:rsidTr="0040583E">
        <w:trPr>
          <w:trHeight w:val="845"/>
        </w:trPr>
        <w:tc>
          <w:tcPr>
            <w:tcW w:w="8838" w:type="dxa"/>
            <w:vMerge/>
          </w:tcPr>
          <w:p w14:paraId="5F1F64E2"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tc>
        <w:tc>
          <w:tcPr>
            <w:tcW w:w="1026" w:type="dxa"/>
          </w:tcPr>
          <w:p w14:paraId="526E10CF" w14:textId="77777777" w:rsidR="000029C3" w:rsidRPr="000029C3" w:rsidRDefault="000029C3" w:rsidP="000029C3">
            <w:pPr>
              <w:spacing w:after="0" w:line="240" w:lineRule="auto"/>
              <w:jc w:val="center"/>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No</w:t>
            </w:r>
          </w:p>
        </w:tc>
      </w:tr>
    </w:tbl>
    <w:p w14:paraId="6ABCBCFD"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65AB1C7C"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7070B46F" w14:textId="7DFBD2EB"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b/>
          <w:bCs/>
          <w:kern w:val="0"/>
          <w:sz w:val="22"/>
          <w:szCs w:val="22"/>
          <w14:ligatures w14:val="none"/>
        </w:rPr>
        <w:t>RESOLVED,</w:t>
      </w:r>
      <w:r w:rsidRPr="000029C3">
        <w:rPr>
          <w:rFonts w:ascii="Arial" w:eastAsia="Times New Roman" w:hAnsi="Arial" w:cs="Arial"/>
          <w:kern w:val="0"/>
          <w:sz w:val="22"/>
          <w:szCs w:val="22"/>
          <w14:ligatures w14:val="none"/>
        </w:rPr>
        <w:t xml:space="preserve"> the full text of the Measure shall be made available to the public in accordance with subdivisions (b)(3) and (b)(4) of the Elections Code </w:t>
      </w:r>
      <w:r w:rsidR="00542319">
        <w:rPr>
          <w:rFonts w:ascii="Arial" w:eastAsia="Times New Roman" w:hAnsi="Arial" w:cs="Arial"/>
          <w:kern w:val="0"/>
          <w:sz w:val="22"/>
          <w:szCs w:val="22"/>
          <w14:ligatures w14:val="none"/>
        </w:rPr>
        <w:t>s</w:t>
      </w:r>
      <w:r w:rsidRPr="000029C3">
        <w:rPr>
          <w:rFonts w:ascii="Arial" w:eastAsia="Times New Roman" w:hAnsi="Arial" w:cs="Arial"/>
          <w:kern w:val="0"/>
          <w:sz w:val="22"/>
          <w:szCs w:val="22"/>
          <w14:ligatures w14:val="none"/>
        </w:rPr>
        <w:t xml:space="preserve">ection 9160.  </w:t>
      </w:r>
    </w:p>
    <w:p w14:paraId="2EC6FC0A"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22BFCCE6" w14:textId="25E32D8E"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b/>
          <w:bCs/>
          <w:kern w:val="0"/>
          <w:sz w:val="22"/>
          <w:szCs w:val="22"/>
          <w14:ligatures w14:val="none"/>
        </w:rPr>
        <w:t xml:space="preserve">RESOLVED, </w:t>
      </w:r>
      <w:r w:rsidRPr="000029C3">
        <w:rPr>
          <w:rFonts w:ascii="Arial" w:eastAsia="Times New Roman" w:hAnsi="Arial" w:cs="Arial"/>
          <w:kern w:val="0"/>
          <w:sz w:val="22"/>
          <w:szCs w:val="22"/>
          <w14:ligatures w14:val="none"/>
        </w:rPr>
        <w:t xml:space="preserve">the Registrar of Voters and the County Administrator are hereby authorized and directed to take any and all actions necessary under law to prepare for and conduct the general </w:t>
      </w:r>
      <w:r w:rsidRPr="000029C3">
        <w:rPr>
          <w:rFonts w:ascii="Arial" w:eastAsia="Times New Roman" w:hAnsi="Arial" w:cs="Arial"/>
          <w:kern w:val="0"/>
          <w:sz w:val="22"/>
          <w:szCs w:val="22"/>
          <w14:ligatures w14:val="none"/>
        </w:rPr>
        <w:lastRenderedPageBreak/>
        <w:t xml:space="preserve">election and </w:t>
      </w:r>
      <w:r w:rsidR="00542319">
        <w:rPr>
          <w:rFonts w:ascii="Arial" w:eastAsia="Times New Roman" w:hAnsi="Arial" w:cs="Arial"/>
          <w:kern w:val="0"/>
          <w:sz w:val="22"/>
          <w:szCs w:val="22"/>
          <w14:ligatures w14:val="none"/>
        </w:rPr>
        <w:t>coordinate all actions necessary to prepare for and conduct the election in accordance with applicable laws</w:t>
      </w:r>
      <w:r w:rsidRPr="000029C3">
        <w:rPr>
          <w:rFonts w:ascii="Arial" w:eastAsia="Times New Roman" w:hAnsi="Arial" w:cs="Arial"/>
          <w:kern w:val="0"/>
          <w:sz w:val="22"/>
          <w:szCs w:val="22"/>
          <w14:ligatures w14:val="none"/>
        </w:rPr>
        <w:t>.</w:t>
      </w:r>
    </w:p>
    <w:p w14:paraId="33244F0D"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12F961BE" w14:textId="283F02CE"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b/>
          <w:bCs/>
          <w:kern w:val="0"/>
          <w:sz w:val="22"/>
          <w:szCs w:val="22"/>
          <w14:ligatures w14:val="none"/>
        </w:rPr>
        <w:t>RESOLVED</w:t>
      </w:r>
      <w:r w:rsidRPr="000029C3">
        <w:rPr>
          <w:rFonts w:ascii="Arial" w:eastAsia="Times New Roman" w:hAnsi="Arial" w:cs="Arial"/>
          <w:kern w:val="0"/>
          <w:sz w:val="22"/>
          <w:szCs w:val="22"/>
          <w14:ligatures w14:val="none"/>
        </w:rPr>
        <w:t xml:space="preserve">, County Counsel is authorized and directed to prepare and submit to the Registrar of Voters an impartial analysis of the Measure pursuant to </w:t>
      </w:r>
      <w:r w:rsidR="00542319">
        <w:rPr>
          <w:rFonts w:ascii="Arial" w:eastAsia="Times New Roman" w:hAnsi="Arial" w:cs="Arial"/>
          <w:kern w:val="0"/>
          <w:sz w:val="22"/>
          <w:szCs w:val="22"/>
          <w14:ligatures w14:val="none"/>
        </w:rPr>
        <w:t>s</w:t>
      </w:r>
      <w:r w:rsidRPr="000029C3">
        <w:rPr>
          <w:rFonts w:ascii="Arial" w:eastAsia="Times New Roman" w:hAnsi="Arial" w:cs="Arial"/>
          <w:kern w:val="0"/>
          <w:sz w:val="22"/>
          <w:szCs w:val="22"/>
          <w14:ligatures w14:val="none"/>
        </w:rPr>
        <w:t>ection 9160(b) of the California Elections Code.</w:t>
      </w:r>
    </w:p>
    <w:p w14:paraId="04277C76"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79DE6473"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b/>
          <w:bCs/>
          <w:kern w:val="0"/>
          <w:sz w:val="22"/>
          <w:szCs w:val="22"/>
          <w14:ligatures w14:val="none"/>
        </w:rPr>
        <w:t xml:space="preserve">RESOLVED, </w:t>
      </w:r>
      <w:r w:rsidRPr="000029C3">
        <w:rPr>
          <w:rFonts w:ascii="Arial" w:eastAsia="Times New Roman" w:hAnsi="Arial" w:cs="Arial"/>
          <w:kern w:val="0"/>
          <w:sz w:val="22"/>
          <w:szCs w:val="22"/>
          <w14:ligatures w14:val="none"/>
        </w:rPr>
        <w:t xml:space="preserve">the Registrar of Voters is directed and authorized to certify the results of the election on the Measure to the Board of Supervisors. </w:t>
      </w:r>
    </w:p>
    <w:p w14:paraId="63C088B6"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6C498E8C"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b/>
          <w:bCs/>
          <w:kern w:val="0"/>
          <w:sz w:val="22"/>
          <w:szCs w:val="22"/>
          <w14:ligatures w14:val="none"/>
        </w:rPr>
        <w:t>RESOLVED,</w:t>
      </w:r>
      <w:r w:rsidRPr="000029C3">
        <w:rPr>
          <w:rFonts w:ascii="Arial" w:eastAsia="Times New Roman" w:hAnsi="Arial" w:cs="Arial"/>
          <w:kern w:val="0"/>
          <w:sz w:val="22"/>
          <w:szCs w:val="22"/>
          <w14:ligatures w14:val="none"/>
        </w:rPr>
        <w:t xml:space="preserve"> this resolution shall take effect immediately upon its adoption.</w:t>
      </w:r>
    </w:p>
    <w:p w14:paraId="5CEE884B"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45EF93C4" w14:textId="245303F0"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 xml:space="preserve">Passed and adopted by the Solano County Board of Supervisors at its regular meeting on </w:t>
      </w:r>
      <w:r w:rsidR="00480CF1">
        <w:rPr>
          <w:rFonts w:ascii="Arial" w:eastAsia="Times New Roman" w:hAnsi="Arial" w:cs="Arial"/>
          <w:kern w:val="0"/>
          <w:sz w:val="22"/>
          <w:szCs w:val="22"/>
          <w14:ligatures w14:val="none"/>
        </w:rPr>
        <w:t>July</w:t>
      </w:r>
      <w:r w:rsidRPr="000029C3">
        <w:rPr>
          <w:rFonts w:ascii="Arial" w:eastAsia="Times New Roman" w:hAnsi="Arial" w:cs="Arial"/>
          <w:kern w:val="0"/>
          <w:sz w:val="22"/>
          <w:szCs w:val="22"/>
          <w14:ligatures w14:val="none"/>
        </w:rPr>
        <w:t xml:space="preserve"> </w:t>
      </w:r>
      <w:r w:rsidR="00480CF1">
        <w:rPr>
          <w:rFonts w:ascii="Arial" w:eastAsia="Times New Roman" w:hAnsi="Arial" w:cs="Arial"/>
          <w:kern w:val="0"/>
          <w:sz w:val="22"/>
          <w:szCs w:val="22"/>
          <w14:ligatures w14:val="none"/>
        </w:rPr>
        <w:t>28</w:t>
      </w:r>
      <w:r w:rsidRPr="000029C3">
        <w:rPr>
          <w:rFonts w:ascii="Arial" w:eastAsia="Times New Roman" w:hAnsi="Arial" w:cs="Arial"/>
          <w:kern w:val="0"/>
          <w:sz w:val="22"/>
          <w:szCs w:val="22"/>
          <w14:ligatures w14:val="none"/>
        </w:rPr>
        <w:t>, 2026</w:t>
      </w:r>
      <w:r w:rsidR="00F54B37">
        <w:rPr>
          <w:rFonts w:ascii="Arial" w:eastAsia="Times New Roman" w:hAnsi="Arial" w:cs="Arial"/>
          <w:kern w:val="0"/>
          <w:sz w:val="22"/>
          <w:szCs w:val="22"/>
          <w14:ligatures w14:val="none"/>
        </w:rPr>
        <w:t>,</w:t>
      </w:r>
      <w:r w:rsidRPr="000029C3">
        <w:rPr>
          <w:rFonts w:ascii="Arial" w:eastAsia="Times New Roman" w:hAnsi="Arial" w:cs="Arial"/>
          <w:kern w:val="0"/>
          <w:sz w:val="22"/>
          <w:szCs w:val="22"/>
          <w14:ligatures w14:val="none"/>
        </w:rPr>
        <w:t xml:space="preserve"> by the following vote:</w:t>
      </w:r>
    </w:p>
    <w:p w14:paraId="13049CF9"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3306BCF9"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248C5EFF" w14:textId="77777777" w:rsidR="000029C3" w:rsidRPr="000029C3" w:rsidRDefault="000029C3" w:rsidP="000029C3">
      <w:pPr>
        <w:spacing w:after="0" w:line="480" w:lineRule="auto"/>
        <w:jc w:val="both"/>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AYES:</w:t>
      </w:r>
      <w:r w:rsidRPr="000029C3">
        <w:rPr>
          <w:rFonts w:ascii="Arial" w:eastAsia="Times New Roman" w:hAnsi="Arial" w:cs="Arial"/>
          <w:kern w:val="0"/>
          <w:sz w:val="22"/>
          <w:szCs w:val="22"/>
          <w14:ligatures w14:val="none"/>
        </w:rPr>
        <w:tab/>
      </w:r>
      <w:r w:rsidRPr="000029C3">
        <w:rPr>
          <w:rFonts w:ascii="Arial" w:eastAsia="Times New Roman" w:hAnsi="Arial" w:cs="Arial"/>
          <w:kern w:val="0"/>
          <w:sz w:val="22"/>
          <w:szCs w:val="22"/>
          <w14:ligatures w14:val="none"/>
        </w:rPr>
        <w:tab/>
        <w:t xml:space="preserve">SUPERVISORS </w:t>
      </w:r>
      <w:r w:rsidRPr="000029C3">
        <w:rPr>
          <w:rFonts w:ascii="Arial" w:eastAsia="Times New Roman" w:hAnsi="Arial" w:cs="Arial"/>
          <w:kern w:val="0"/>
          <w:sz w:val="22"/>
          <w:szCs w:val="22"/>
          <w14:ligatures w14:val="none"/>
        </w:rPr>
        <w:tab/>
        <w:t>__________________________________________</w:t>
      </w:r>
    </w:p>
    <w:p w14:paraId="38251B81" w14:textId="77777777" w:rsidR="000029C3" w:rsidRPr="000029C3" w:rsidRDefault="000029C3" w:rsidP="000029C3">
      <w:pPr>
        <w:spacing w:after="0" w:line="480" w:lineRule="auto"/>
        <w:jc w:val="both"/>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NOES:</w:t>
      </w:r>
      <w:r w:rsidRPr="000029C3">
        <w:rPr>
          <w:rFonts w:ascii="Arial" w:eastAsia="Times New Roman" w:hAnsi="Arial" w:cs="Arial"/>
          <w:kern w:val="0"/>
          <w:sz w:val="22"/>
          <w:szCs w:val="22"/>
          <w14:ligatures w14:val="none"/>
        </w:rPr>
        <w:tab/>
      </w:r>
      <w:r w:rsidRPr="000029C3">
        <w:rPr>
          <w:rFonts w:ascii="Arial" w:eastAsia="Times New Roman" w:hAnsi="Arial" w:cs="Arial"/>
          <w:kern w:val="0"/>
          <w:sz w:val="22"/>
          <w:szCs w:val="22"/>
          <w14:ligatures w14:val="none"/>
        </w:rPr>
        <w:tab/>
        <w:t>SUPERVISORS</w:t>
      </w:r>
      <w:r w:rsidRPr="000029C3">
        <w:rPr>
          <w:rFonts w:ascii="Arial" w:eastAsia="Times New Roman" w:hAnsi="Arial" w:cs="Arial"/>
          <w:kern w:val="0"/>
          <w:sz w:val="22"/>
          <w:szCs w:val="22"/>
          <w14:ligatures w14:val="none"/>
        </w:rPr>
        <w:tab/>
        <w:t>__________________________________________</w:t>
      </w:r>
    </w:p>
    <w:p w14:paraId="029CE68E" w14:textId="77777777" w:rsidR="000029C3" w:rsidRPr="000029C3" w:rsidRDefault="000029C3" w:rsidP="000029C3">
      <w:pPr>
        <w:spacing w:after="0" w:line="480" w:lineRule="auto"/>
        <w:jc w:val="both"/>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EXCUSED:</w:t>
      </w:r>
      <w:r w:rsidRPr="000029C3">
        <w:rPr>
          <w:rFonts w:ascii="Arial" w:eastAsia="Times New Roman" w:hAnsi="Arial" w:cs="Arial"/>
          <w:kern w:val="0"/>
          <w:sz w:val="22"/>
          <w:szCs w:val="22"/>
          <w14:ligatures w14:val="none"/>
        </w:rPr>
        <w:tab/>
        <w:t>SUPERVISORS</w:t>
      </w:r>
      <w:r w:rsidRPr="000029C3">
        <w:rPr>
          <w:rFonts w:ascii="Arial" w:eastAsia="Times New Roman" w:hAnsi="Arial" w:cs="Arial"/>
          <w:kern w:val="0"/>
          <w:sz w:val="22"/>
          <w:szCs w:val="22"/>
          <w14:ligatures w14:val="none"/>
        </w:rPr>
        <w:tab/>
        <w:t>__________________________________________</w:t>
      </w:r>
    </w:p>
    <w:p w14:paraId="58457C06"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7CB3D2FC"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ab/>
      </w:r>
      <w:r w:rsidRPr="000029C3">
        <w:rPr>
          <w:rFonts w:ascii="Arial" w:eastAsia="Times New Roman" w:hAnsi="Arial" w:cs="Arial"/>
          <w:kern w:val="0"/>
          <w:sz w:val="22"/>
          <w:szCs w:val="22"/>
          <w14:ligatures w14:val="none"/>
        </w:rPr>
        <w:tab/>
      </w:r>
      <w:r w:rsidRPr="000029C3">
        <w:rPr>
          <w:rFonts w:ascii="Arial" w:eastAsia="Times New Roman" w:hAnsi="Arial" w:cs="Arial"/>
          <w:kern w:val="0"/>
          <w:sz w:val="22"/>
          <w:szCs w:val="22"/>
          <w14:ligatures w14:val="none"/>
        </w:rPr>
        <w:tab/>
      </w:r>
      <w:r w:rsidRPr="000029C3">
        <w:rPr>
          <w:rFonts w:ascii="Arial" w:eastAsia="Times New Roman" w:hAnsi="Arial" w:cs="Arial"/>
          <w:kern w:val="0"/>
          <w:sz w:val="22"/>
          <w:szCs w:val="22"/>
          <w14:ligatures w14:val="none"/>
        </w:rPr>
        <w:tab/>
      </w:r>
      <w:r w:rsidRPr="000029C3">
        <w:rPr>
          <w:rFonts w:ascii="Arial" w:eastAsia="Times New Roman" w:hAnsi="Arial" w:cs="Arial"/>
          <w:kern w:val="0"/>
          <w:sz w:val="22"/>
          <w:szCs w:val="22"/>
          <w14:ligatures w14:val="none"/>
        </w:rPr>
        <w:tab/>
      </w:r>
    </w:p>
    <w:p w14:paraId="19B21877"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60615E14" w14:textId="77777777" w:rsidR="000029C3" w:rsidRPr="000029C3" w:rsidRDefault="000029C3" w:rsidP="000029C3">
      <w:pPr>
        <w:spacing w:after="0" w:line="240" w:lineRule="auto"/>
        <w:ind w:left="2880" w:firstLine="720"/>
        <w:jc w:val="both"/>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__________________________________________</w:t>
      </w:r>
    </w:p>
    <w:p w14:paraId="1262FEBC"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ab/>
      </w:r>
      <w:r w:rsidRPr="000029C3">
        <w:rPr>
          <w:rFonts w:ascii="Arial" w:eastAsia="Times New Roman" w:hAnsi="Arial" w:cs="Arial"/>
          <w:kern w:val="0"/>
          <w:sz w:val="22"/>
          <w:szCs w:val="22"/>
          <w14:ligatures w14:val="none"/>
        </w:rPr>
        <w:tab/>
      </w:r>
      <w:r w:rsidRPr="000029C3">
        <w:rPr>
          <w:rFonts w:ascii="Arial" w:eastAsia="Times New Roman" w:hAnsi="Arial" w:cs="Arial"/>
          <w:kern w:val="0"/>
          <w:sz w:val="22"/>
          <w:szCs w:val="22"/>
          <w14:ligatures w14:val="none"/>
        </w:rPr>
        <w:tab/>
      </w:r>
      <w:r w:rsidRPr="000029C3">
        <w:rPr>
          <w:rFonts w:ascii="Arial" w:eastAsia="Times New Roman" w:hAnsi="Arial" w:cs="Arial"/>
          <w:kern w:val="0"/>
          <w:sz w:val="22"/>
          <w:szCs w:val="22"/>
          <w14:ligatures w14:val="none"/>
        </w:rPr>
        <w:tab/>
      </w:r>
      <w:r w:rsidRPr="000029C3">
        <w:rPr>
          <w:rFonts w:ascii="Arial" w:eastAsia="Times New Roman" w:hAnsi="Arial" w:cs="Arial"/>
          <w:kern w:val="0"/>
          <w:sz w:val="22"/>
          <w:szCs w:val="22"/>
          <w14:ligatures w14:val="none"/>
        </w:rPr>
        <w:tab/>
        <w:t>MONICA BROWN, Chair</w:t>
      </w:r>
    </w:p>
    <w:p w14:paraId="7AD32120" w14:textId="77777777" w:rsidR="000029C3" w:rsidRPr="000029C3" w:rsidRDefault="000029C3" w:rsidP="000029C3">
      <w:pPr>
        <w:spacing w:after="0" w:line="240" w:lineRule="auto"/>
        <w:ind w:left="2880" w:firstLine="720"/>
        <w:jc w:val="both"/>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Solano County Board of Supervisors</w:t>
      </w:r>
    </w:p>
    <w:p w14:paraId="10AAB69F"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002CBE1E"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4F863BE5"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 xml:space="preserve">ATTEST: </w:t>
      </w:r>
    </w:p>
    <w:p w14:paraId="6BB4A678"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caps/>
          <w:kern w:val="0"/>
          <w:sz w:val="22"/>
          <w:szCs w:val="22"/>
          <w14:ligatures w14:val="none"/>
        </w:rPr>
        <w:t>IAN M. GOLDBERG</w:t>
      </w:r>
      <w:r w:rsidRPr="000029C3">
        <w:rPr>
          <w:rFonts w:ascii="Arial" w:eastAsia="Times New Roman" w:hAnsi="Arial" w:cs="Arial"/>
          <w:kern w:val="0"/>
          <w:sz w:val="22"/>
          <w:szCs w:val="22"/>
          <w14:ligatures w14:val="none"/>
        </w:rPr>
        <w:t>, Clerk</w:t>
      </w:r>
    </w:p>
    <w:p w14:paraId="0C632F80"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Solano County Board of Supervisors</w:t>
      </w:r>
    </w:p>
    <w:p w14:paraId="5421F62C"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35EDEA6D"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0347156B"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 xml:space="preserve">By: _______________________________ </w:t>
      </w:r>
    </w:p>
    <w:p w14:paraId="590D57BA"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r w:rsidRPr="000029C3">
        <w:rPr>
          <w:rFonts w:ascii="Arial" w:eastAsia="Times New Roman" w:hAnsi="Arial" w:cs="Arial"/>
          <w:kern w:val="0"/>
          <w:sz w:val="22"/>
          <w:szCs w:val="22"/>
          <w14:ligatures w14:val="none"/>
        </w:rPr>
        <w:t>Alicia Draves, Chief Deputy Clerk</w:t>
      </w:r>
    </w:p>
    <w:p w14:paraId="6FEB5AB4"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33039DF5"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2CCF8F81" w14:textId="77777777" w:rsidR="000029C3" w:rsidRPr="000029C3" w:rsidRDefault="000029C3" w:rsidP="000029C3">
      <w:pPr>
        <w:spacing w:after="0" w:line="240" w:lineRule="auto"/>
        <w:jc w:val="both"/>
        <w:rPr>
          <w:rFonts w:ascii="Arial" w:eastAsia="Times New Roman" w:hAnsi="Arial" w:cs="Arial"/>
          <w:kern w:val="0"/>
          <w:sz w:val="22"/>
          <w:szCs w:val="22"/>
          <w14:ligatures w14:val="none"/>
        </w:rPr>
      </w:pPr>
    </w:p>
    <w:p w14:paraId="31C116FD" w14:textId="77777777" w:rsidR="000029C3" w:rsidRPr="000029C3" w:rsidRDefault="000029C3" w:rsidP="000029C3">
      <w:pPr>
        <w:spacing w:after="0" w:line="240" w:lineRule="auto"/>
        <w:rPr>
          <w:rFonts w:ascii="Arial" w:eastAsia="Times New Roman" w:hAnsi="Arial" w:cs="Arial"/>
          <w:kern w:val="0"/>
          <w:sz w:val="22"/>
          <w:szCs w:val="22"/>
          <w14:ligatures w14:val="none"/>
        </w:rPr>
      </w:pPr>
    </w:p>
    <w:p w14:paraId="579BBA8E" w14:textId="77777777" w:rsidR="000029C3" w:rsidRPr="000029C3" w:rsidRDefault="000029C3" w:rsidP="000029C3">
      <w:pPr>
        <w:spacing w:after="0" w:line="240" w:lineRule="auto"/>
        <w:rPr>
          <w:rFonts w:ascii="Arial" w:eastAsia="Times New Roman" w:hAnsi="Arial" w:cs="Arial"/>
          <w:kern w:val="0"/>
          <w:sz w:val="22"/>
          <w:szCs w:val="22"/>
          <w14:ligatures w14:val="none"/>
        </w:rPr>
      </w:pPr>
    </w:p>
    <w:p w14:paraId="0C50C0D7" w14:textId="77777777" w:rsidR="000029C3" w:rsidRPr="000029C3" w:rsidRDefault="000029C3" w:rsidP="000029C3">
      <w:pPr>
        <w:spacing w:after="0" w:line="240" w:lineRule="auto"/>
        <w:jc w:val="center"/>
        <w:rPr>
          <w:rFonts w:ascii="Arial" w:eastAsia="Times New Roman" w:hAnsi="Arial" w:cs="Arial"/>
          <w:b/>
          <w:i/>
          <w:kern w:val="0"/>
          <w:sz w:val="22"/>
          <w:szCs w:val="22"/>
          <w14:ligatures w14:val="none"/>
        </w:rPr>
      </w:pPr>
    </w:p>
    <w:p w14:paraId="1102B720" w14:textId="77777777" w:rsidR="000029C3" w:rsidRPr="000029C3" w:rsidRDefault="000029C3" w:rsidP="000029C3">
      <w:pPr>
        <w:spacing w:after="0" w:line="240" w:lineRule="auto"/>
        <w:jc w:val="center"/>
        <w:rPr>
          <w:rFonts w:ascii="Arial" w:eastAsia="Times New Roman" w:hAnsi="Arial" w:cs="Arial"/>
          <w:b/>
          <w:i/>
          <w:kern w:val="0"/>
          <w:sz w:val="22"/>
          <w:szCs w:val="22"/>
          <w14:ligatures w14:val="none"/>
        </w:rPr>
      </w:pPr>
    </w:p>
    <w:p w14:paraId="3037F0E3" w14:textId="77777777" w:rsidR="000029C3" w:rsidRPr="000029C3" w:rsidRDefault="000029C3" w:rsidP="000029C3">
      <w:pPr>
        <w:spacing w:after="0" w:line="240" w:lineRule="auto"/>
        <w:rPr>
          <w:rFonts w:ascii="Arial" w:eastAsia="Times New Roman" w:hAnsi="Arial" w:cs="Arial"/>
          <w:b/>
          <w:i/>
          <w:kern w:val="0"/>
          <w:sz w:val="22"/>
          <w:szCs w:val="22"/>
          <w14:ligatures w14:val="none"/>
        </w:rPr>
      </w:pPr>
    </w:p>
    <w:p w14:paraId="33B20AFB" w14:textId="77777777" w:rsidR="001D5899" w:rsidRDefault="001D5899"/>
    <w:sectPr w:rsidR="001D5899" w:rsidSect="000029C3">
      <w:headerReference w:type="default" r:id="rId6"/>
      <w:footerReference w:type="even" r:id="rId7"/>
      <w:footerReference w:type="default" r:id="rId8"/>
      <w:pgSz w:w="12240" w:h="15840"/>
      <w:pgMar w:top="1080" w:right="1296" w:bottom="1260" w:left="1296" w:header="720" w:footer="720"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A5056" w14:textId="77777777" w:rsidR="0033624E" w:rsidRDefault="0033624E">
      <w:pPr>
        <w:spacing w:after="0" w:line="240" w:lineRule="auto"/>
      </w:pPr>
      <w:r>
        <w:separator/>
      </w:r>
    </w:p>
  </w:endnote>
  <w:endnote w:type="continuationSeparator" w:id="0">
    <w:p w14:paraId="16925144" w14:textId="77777777" w:rsidR="0033624E" w:rsidRDefault="00336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0455D" w14:textId="77777777" w:rsidR="000029C3" w:rsidRDefault="000029C3" w:rsidP="00D748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7A1E231" w14:textId="77777777" w:rsidR="000029C3" w:rsidRDefault="000029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91B74" w14:textId="77777777" w:rsidR="000029C3" w:rsidRPr="00D04C4D" w:rsidRDefault="000029C3" w:rsidP="00CF27BC">
    <w:pPr>
      <w:pStyle w:val="Footer"/>
      <w:framePr w:wrap="around" w:vAnchor="text" w:hAnchor="margin" w:xAlign="center" w:y="1"/>
      <w:rPr>
        <w:rStyle w:val="PageNumber"/>
        <w:rFonts w:ascii="Arial" w:hAnsi="Arial" w:cs="Arial"/>
        <w:sz w:val="18"/>
        <w:szCs w:val="18"/>
      </w:rPr>
    </w:pPr>
  </w:p>
  <w:p w14:paraId="4E1F2534" w14:textId="77777777" w:rsidR="000029C3" w:rsidRPr="00D74883" w:rsidRDefault="000029C3" w:rsidP="006C7005">
    <w:pPr>
      <w:pStyle w:val="Footer"/>
      <w:jc w:val="right"/>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796A3" w14:textId="77777777" w:rsidR="0033624E" w:rsidRDefault="0033624E">
      <w:pPr>
        <w:spacing w:after="0" w:line="240" w:lineRule="auto"/>
      </w:pPr>
      <w:r>
        <w:separator/>
      </w:r>
    </w:p>
  </w:footnote>
  <w:footnote w:type="continuationSeparator" w:id="0">
    <w:p w14:paraId="2E717035" w14:textId="77777777" w:rsidR="0033624E" w:rsidRDefault="00336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0F906" w14:textId="77777777" w:rsidR="000029C3" w:rsidRDefault="000029C3" w:rsidP="00E16C33">
    <w:pPr>
      <w:rPr>
        <w:rFonts w:ascii="Arial" w:hAnsi="Arial" w:cs="Arial"/>
        <w:sz w:val="22"/>
        <w:szCs w:val="22"/>
      </w:rPr>
    </w:pPr>
    <w:r w:rsidRPr="00630AF8">
      <w:rPr>
        <w:rFonts w:ascii="Arial" w:hAnsi="Arial" w:cs="Arial"/>
        <w:sz w:val="22"/>
        <w:szCs w:val="22"/>
      </w:rPr>
      <w:t>Resolution No.</w:t>
    </w:r>
    <w:r>
      <w:rPr>
        <w:rFonts w:ascii="Arial" w:hAnsi="Arial" w:cs="Arial"/>
        <w:sz w:val="22"/>
        <w:szCs w:val="22"/>
      </w:rPr>
      <w:t xml:space="preserve"> 2026 </w:t>
    </w:r>
    <w:r w:rsidRPr="00630AF8">
      <w:rPr>
        <w:rFonts w:ascii="Arial" w:hAnsi="Arial" w:cs="Arial"/>
        <w:sz w:val="22"/>
        <w:szCs w:val="22"/>
      </w:rPr>
      <w:t>-</w:t>
    </w:r>
    <w:r>
      <w:rPr>
        <w:rFonts w:ascii="Arial" w:hAnsi="Arial" w:cs="Arial"/>
        <w:sz w:val="22"/>
        <w:szCs w:val="22"/>
      </w:rPr>
      <w:t xml:space="preserve"> ___</w:t>
    </w:r>
  </w:p>
  <w:p w14:paraId="24FE3CBD" w14:textId="77777777" w:rsidR="000029C3" w:rsidRDefault="000029C3" w:rsidP="00E16C33">
    <w:pPr>
      <w:rPr>
        <w:rFonts w:ascii="Arial" w:hAnsi="Arial" w:cs="Arial"/>
        <w:sz w:val="22"/>
        <w:szCs w:val="22"/>
      </w:rPr>
    </w:pPr>
    <w:r>
      <w:rPr>
        <w:rFonts w:ascii="Arial" w:hAnsi="Arial" w:cs="Arial"/>
        <w:sz w:val="22"/>
        <w:szCs w:val="22"/>
      </w:rPr>
      <w:t>Page __</w:t>
    </w:r>
  </w:p>
  <w:p w14:paraId="486CE551" w14:textId="77777777" w:rsidR="000029C3" w:rsidRPr="00E16C33" w:rsidRDefault="000029C3" w:rsidP="00E16C33">
    <w:pPr>
      <w:rPr>
        <w:rFonts w:ascii="Arial" w:hAnsi="Arial" w:cs="Arial"/>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9C3"/>
    <w:rsid w:val="000029C3"/>
    <w:rsid w:val="001646F9"/>
    <w:rsid w:val="001A75D5"/>
    <w:rsid w:val="001D5899"/>
    <w:rsid w:val="001F213C"/>
    <w:rsid w:val="0033624E"/>
    <w:rsid w:val="003834AD"/>
    <w:rsid w:val="00383CA2"/>
    <w:rsid w:val="003D5393"/>
    <w:rsid w:val="003F4463"/>
    <w:rsid w:val="00464875"/>
    <w:rsid w:val="00480CF1"/>
    <w:rsid w:val="00542319"/>
    <w:rsid w:val="005D21CA"/>
    <w:rsid w:val="0068584A"/>
    <w:rsid w:val="007254EC"/>
    <w:rsid w:val="008B4B92"/>
    <w:rsid w:val="00920A88"/>
    <w:rsid w:val="00944B98"/>
    <w:rsid w:val="00982459"/>
    <w:rsid w:val="00A275CE"/>
    <w:rsid w:val="00AF6FC4"/>
    <w:rsid w:val="00BF603B"/>
    <w:rsid w:val="00D01869"/>
    <w:rsid w:val="00D17189"/>
    <w:rsid w:val="00D63001"/>
    <w:rsid w:val="00D70022"/>
    <w:rsid w:val="00E20277"/>
    <w:rsid w:val="00F54B37"/>
    <w:rsid w:val="00F74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78D15"/>
  <w15:chartTrackingRefBased/>
  <w15:docId w15:val="{DD2091A5-B3BA-49AC-8920-2F1870012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29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29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29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29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29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29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29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29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29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9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29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29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29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29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29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29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29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29C3"/>
    <w:rPr>
      <w:rFonts w:eastAsiaTheme="majorEastAsia" w:cstheme="majorBidi"/>
      <w:color w:val="272727" w:themeColor="text1" w:themeTint="D8"/>
    </w:rPr>
  </w:style>
  <w:style w:type="paragraph" w:styleId="Title">
    <w:name w:val="Title"/>
    <w:basedOn w:val="Normal"/>
    <w:next w:val="Normal"/>
    <w:link w:val="TitleChar"/>
    <w:uiPriority w:val="10"/>
    <w:qFormat/>
    <w:rsid w:val="000029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29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29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29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29C3"/>
    <w:pPr>
      <w:spacing w:before="160"/>
      <w:jc w:val="center"/>
    </w:pPr>
    <w:rPr>
      <w:i/>
      <w:iCs/>
      <w:color w:val="404040" w:themeColor="text1" w:themeTint="BF"/>
    </w:rPr>
  </w:style>
  <w:style w:type="character" w:customStyle="1" w:styleId="QuoteChar">
    <w:name w:val="Quote Char"/>
    <w:basedOn w:val="DefaultParagraphFont"/>
    <w:link w:val="Quote"/>
    <w:uiPriority w:val="29"/>
    <w:rsid w:val="000029C3"/>
    <w:rPr>
      <w:i/>
      <w:iCs/>
      <w:color w:val="404040" w:themeColor="text1" w:themeTint="BF"/>
    </w:rPr>
  </w:style>
  <w:style w:type="paragraph" w:styleId="ListParagraph">
    <w:name w:val="List Paragraph"/>
    <w:basedOn w:val="Normal"/>
    <w:uiPriority w:val="34"/>
    <w:qFormat/>
    <w:rsid w:val="000029C3"/>
    <w:pPr>
      <w:ind w:left="720"/>
      <w:contextualSpacing/>
    </w:pPr>
  </w:style>
  <w:style w:type="character" w:styleId="IntenseEmphasis">
    <w:name w:val="Intense Emphasis"/>
    <w:basedOn w:val="DefaultParagraphFont"/>
    <w:uiPriority w:val="21"/>
    <w:qFormat/>
    <w:rsid w:val="000029C3"/>
    <w:rPr>
      <w:i/>
      <w:iCs/>
      <w:color w:val="0F4761" w:themeColor="accent1" w:themeShade="BF"/>
    </w:rPr>
  </w:style>
  <w:style w:type="paragraph" w:styleId="IntenseQuote">
    <w:name w:val="Intense Quote"/>
    <w:basedOn w:val="Normal"/>
    <w:next w:val="Normal"/>
    <w:link w:val="IntenseQuoteChar"/>
    <w:uiPriority w:val="30"/>
    <w:qFormat/>
    <w:rsid w:val="000029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29C3"/>
    <w:rPr>
      <w:i/>
      <w:iCs/>
      <w:color w:val="0F4761" w:themeColor="accent1" w:themeShade="BF"/>
    </w:rPr>
  </w:style>
  <w:style w:type="character" w:styleId="IntenseReference">
    <w:name w:val="Intense Reference"/>
    <w:basedOn w:val="DefaultParagraphFont"/>
    <w:uiPriority w:val="32"/>
    <w:qFormat/>
    <w:rsid w:val="000029C3"/>
    <w:rPr>
      <w:b/>
      <w:bCs/>
      <w:smallCaps/>
      <w:color w:val="0F4761" w:themeColor="accent1" w:themeShade="BF"/>
      <w:spacing w:val="5"/>
    </w:rPr>
  </w:style>
  <w:style w:type="paragraph" w:styleId="Footer">
    <w:name w:val="footer"/>
    <w:basedOn w:val="Normal"/>
    <w:link w:val="FooterChar"/>
    <w:uiPriority w:val="99"/>
    <w:semiHidden/>
    <w:unhideWhenUsed/>
    <w:rsid w:val="000029C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029C3"/>
  </w:style>
  <w:style w:type="character" w:styleId="PageNumber">
    <w:name w:val="page number"/>
    <w:basedOn w:val="DefaultParagraphFont"/>
    <w:rsid w:val="000029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3</Pages>
  <Words>1142</Words>
  <Characters>6511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Solano County</Company>
  <LinksUpToDate>false</LinksUpToDate>
  <CharactersWithSpaces>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JT</dc:creator>
  <cp:keywords/>
  <dc:description/>
  <cp:lastModifiedBy>Draves, Alicia M.</cp:lastModifiedBy>
  <cp:revision>7</cp:revision>
  <dcterms:created xsi:type="dcterms:W3CDTF">2026-07-13T16:08:00Z</dcterms:created>
  <dcterms:modified xsi:type="dcterms:W3CDTF">2026-07-23T18:42:00Z</dcterms:modified>
</cp:coreProperties>
</file>